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CAA4" w14:textId="77777777" w:rsidR="001D60E6" w:rsidRPr="009001E0" w:rsidRDefault="001D60E6" w:rsidP="001D60E6">
      <w:pPr>
        <w:spacing w:before="240" w:after="24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shd w:val="clear" w:color="auto" w:fill="FFFFFF"/>
          <w:lang w:val="es-ES_tradnl" w:eastAsia="es-ES"/>
        </w:rPr>
      </w:pPr>
      <w:r w:rsidRPr="009001E0">
        <w:rPr>
          <w:rFonts w:ascii="Cambria" w:eastAsia="Times New Roman" w:hAnsi="Cambria" w:cs="Times New Roman"/>
          <w:b/>
          <w:sz w:val="24"/>
          <w:szCs w:val="28"/>
          <w:shd w:val="clear" w:color="auto" w:fill="FFFFFF"/>
          <w:lang w:val="es-ES_tradnl" w:eastAsia="es-ES"/>
        </w:rPr>
        <w:t xml:space="preserve">PLANTILLA Y DIRECTRICES PARA MAQUETAR </w:t>
      </w:r>
      <w:r>
        <w:rPr>
          <w:rFonts w:ascii="Cambria" w:eastAsia="Times New Roman" w:hAnsi="Cambria" w:cs="Times New Roman"/>
          <w:b/>
          <w:sz w:val="24"/>
          <w:szCs w:val="28"/>
          <w:shd w:val="clear" w:color="auto" w:fill="FFFFFF"/>
          <w:lang w:val="es-ES_tradnl" w:eastAsia="es-ES"/>
        </w:rPr>
        <w:t>LA RESEÑA</w:t>
      </w:r>
    </w:p>
    <w:p w14:paraId="5A35BDA8" w14:textId="77777777" w:rsidR="001D60E6" w:rsidRPr="009D7E4F" w:rsidRDefault="001D60E6" w:rsidP="001D60E6">
      <w:pPr>
        <w:shd w:val="clear" w:color="auto" w:fill="FFFFFF"/>
        <w:spacing w:before="240" w:after="120" w:line="240" w:lineRule="auto"/>
        <w:jc w:val="both"/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</w:pPr>
      <w:r w:rsidRPr="009D7E4F"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  <w:t>Requisitos ge</w:t>
      </w:r>
      <w:r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  <w:t>nerale</w:t>
      </w:r>
      <w:r w:rsidRPr="009D7E4F"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  <w:t>s</w:t>
      </w:r>
    </w:p>
    <w:p w14:paraId="5AB9CC31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Reseña: es un escrito corto en el que se emite un juicio de valor sobre una obra determinada. Es importante que contenga información relevante con la que el lector pueda hacerse a una idea general de la obra y tenga una apreciación sobre la misma.</w:t>
      </w:r>
    </w:p>
    <w:p w14:paraId="24DB5ECD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Se aceptan envíos en inglés, español y portugués.</w:t>
      </w:r>
    </w:p>
    <w:p w14:paraId="0ED0A0A3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>
        <w:rPr>
          <w:rFonts w:asciiTheme="majorHAnsi" w:eastAsia="Times New Roman" w:hAnsiTheme="majorHAnsi" w:cstheme="minorHAnsi"/>
          <w:color w:val="111111"/>
          <w:lang w:val="es-ES" w:eastAsia="es-ES"/>
        </w:rPr>
        <w:t>Extensión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de la reseña: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800 y 1500 palabras.</w:t>
      </w:r>
    </w:p>
    <w:p w14:paraId="74AF4F99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La obra reseñada será de preferencia relacionada con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el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objeto y alcance de la revista.</w:t>
      </w:r>
    </w:p>
    <w:p w14:paraId="048D9E3E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Tener en cuenta el prestigio del autor y su obra a reseñar, ha de ser reconocido en el ámbito académico.</w:t>
      </w:r>
    </w:p>
    <w:p w14:paraId="47FC552A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El año de publicación de la obra reseñada no debe ser mayor a tres años.</w:t>
      </w:r>
    </w:p>
    <w:p w14:paraId="365BFF47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En cuanto a contenido tener en cuenta: antecedentes del autor, la estructura de la obra, el estilo y las razones por las cuáles se recomienda. Finalmente, una breve conclusión que dé cuenta del co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mentario valorativo que se hace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de la obra que se reseña.</w:t>
      </w:r>
    </w:p>
    <w:p w14:paraId="025D2A87" w14:textId="77777777" w:rsidR="001D60E6" w:rsidRPr="009001E0" w:rsidRDefault="001D60E6" w:rsidP="001D60E6">
      <w:pPr>
        <w:shd w:val="clear" w:color="auto" w:fill="FFFFFF"/>
        <w:spacing w:before="200" w:after="120" w:line="240" w:lineRule="auto"/>
        <w:jc w:val="both"/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</w:pPr>
      <w:r w:rsidRPr="009001E0">
        <w:rPr>
          <w:rFonts w:ascii="Cambria" w:eastAsia="Times New Roman" w:hAnsi="Cambria" w:cs="Cambria"/>
          <w:b/>
          <w:color w:val="222222"/>
          <w:sz w:val="24"/>
          <w:szCs w:val="28"/>
          <w:shd w:val="clear" w:color="auto" w:fill="FFFFFF"/>
          <w:lang w:val="de-DE" w:eastAsia="de-DE"/>
        </w:rPr>
        <w:t>Requisitos de formato</w:t>
      </w:r>
    </w:p>
    <w:p w14:paraId="4B352774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El manuscrito debe estar escrito en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Cambria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, tamaño 11p, espacio sencillo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1,0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.</w:t>
      </w:r>
    </w:p>
    <w:p w14:paraId="51375FA3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El nombre de autor de la reseña refe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re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nciarlo al principio del texto,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con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 la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>a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filiación institucional.</w:t>
      </w:r>
    </w:p>
    <w:p w14:paraId="545CE088" w14:textId="77777777" w:rsidR="001D60E6" w:rsidRPr="00AB26B7" w:rsidRDefault="001D60E6" w:rsidP="001D60E6">
      <w:pPr>
        <w:pStyle w:val="FirstParaofSectionTextStyle"/>
        <w:numPr>
          <w:ilvl w:val="0"/>
          <w:numId w:val="1"/>
        </w:numPr>
        <w:ind w:left="360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El encabezado debe contener los datos de la obra reseñada. </w:t>
      </w:r>
    </w:p>
    <w:p w14:paraId="0A1EA5F7" w14:textId="77777777" w:rsidR="001D60E6" w:rsidRPr="00AB26B7" w:rsidRDefault="001D60E6" w:rsidP="001D60E6">
      <w:pPr>
        <w:pStyle w:val="FirstParaofSectionTextStyle"/>
        <w:rPr>
          <w:rFonts w:asciiTheme="majorHAnsi" w:eastAsia="Times New Roman" w:hAnsiTheme="majorHAnsi" w:cstheme="minorHAnsi"/>
          <w:color w:val="111111"/>
          <w:lang w:val="es-ES" w:eastAsia="es-ES"/>
        </w:rPr>
      </w:pPr>
      <w:r w:rsidRPr="00AB26B7">
        <w:rPr>
          <w:rFonts w:ascii="Times New Roman" w:eastAsia="Times New Roman" w:hAnsi="Times New Roman" w:cs="Times New Roman"/>
          <w:color w:val="000000"/>
          <w:shd w:val="clear" w:color="auto" w:fill="FFFFFF"/>
          <w:lang w:val="es-ES" w:eastAsia="es-ES_tradnl"/>
        </w:rPr>
        <w:tab/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Apellidos, A. (año). </w:t>
      </w:r>
      <w:r w:rsidRPr="00AB26B7">
        <w:rPr>
          <w:rFonts w:asciiTheme="majorHAnsi" w:eastAsia="Times New Roman" w:hAnsiTheme="majorHAnsi" w:cstheme="minorHAnsi"/>
          <w:i/>
          <w:color w:val="111111"/>
          <w:lang w:val="es-ES" w:eastAsia="es-ES"/>
        </w:rPr>
        <w:t>Título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. </w:t>
      </w:r>
      <w:r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Ciudad: </w:t>
      </w:r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 xml:space="preserve">Editorial. xx pp. ISBN: </w:t>
      </w:r>
      <w:proofErr w:type="spellStart"/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xxxxxxxx</w:t>
      </w:r>
      <w:proofErr w:type="spellEnd"/>
      <w:r w:rsidRPr="00AB26B7">
        <w:rPr>
          <w:rFonts w:asciiTheme="majorHAnsi" w:eastAsia="Times New Roman" w:hAnsiTheme="majorHAnsi" w:cstheme="minorHAnsi"/>
          <w:color w:val="111111"/>
          <w:lang w:val="es-ES" w:eastAsia="es-ES"/>
        </w:rPr>
        <w:t>.</w:t>
      </w:r>
    </w:p>
    <w:p w14:paraId="54B22F82" w14:textId="77777777" w:rsid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</w:pPr>
    </w:p>
    <w:p w14:paraId="54B22F83" w14:textId="77777777" w:rsidR="009D7E4F" w:rsidRDefault="009D7E4F">
      <w:pPr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</w:pPr>
      <w:r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  <w:br w:type="page"/>
      </w:r>
    </w:p>
    <w:p w14:paraId="54B22F84" w14:textId="77777777" w:rsid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</w:pPr>
    </w:p>
    <w:p w14:paraId="54B22F85" w14:textId="77777777" w:rsidR="009D7E4F" w:rsidRP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</w:pPr>
      <w:r w:rsidRPr="009D7E4F"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  <w:t>RESE</w:t>
      </w:r>
      <w:r w:rsidR="00103B18"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  <w:t>Ñ</w:t>
      </w:r>
      <w:r w:rsidRPr="009D7E4F"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  <w:t>A</w:t>
      </w:r>
    </w:p>
    <w:p w14:paraId="54B22F86" w14:textId="77777777" w:rsidR="009D7E4F" w:rsidRP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smallCaps/>
          <w:color w:val="000000"/>
          <w:sz w:val="24"/>
          <w:szCs w:val="24"/>
          <w:lang w:eastAsia="de-DE"/>
        </w:rPr>
      </w:pPr>
      <w:r>
        <w:rPr>
          <w:rFonts w:ascii="Calibri" w:eastAsia="MS Mincho" w:hAnsi="Calibri" w:cs="Times New Roman"/>
          <w:smallCaps/>
          <w:color w:val="000000"/>
          <w:sz w:val="24"/>
          <w:szCs w:val="24"/>
          <w:lang w:eastAsia="de-DE"/>
        </w:rPr>
        <w:t>Autor</w:t>
      </w:r>
      <w:r w:rsidRPr="009D7E4F">
        <w:rPr>
          <w:rFonts w:ascii="Calibri" w:eastAsia="MS Mincho" w:hAnsi="Calibri" w:cs="Times New Roman"/>
          <w:smallCaps/>
          <w:color w:val="000000"/>
          <w:sz w:val="24"/>
          <w:szCs w:val="24"/>
          <w:lang w:eastAsia="de-DE"/>
        </w:rPr>
        <w:t xml:space="preserve"> </w:t>
      </w:r>
    </w:p>
    <w:p w14:paraId="54B22F87" w14:textId="77777777" w:rsidR="009D7E4F" w:rsidRP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color w:val="000000"/>
          <w:lang w:val="es-ES_tradnl" w:eastAsia="de-DE"/>
        </w:rPr>
      </w:pPr>
      <w:r>
        <w:rPr>
          <w:rFonts w:ascii="Calibri" w:eastAsia="MS Mincho" w:hAnsi="Calibri" w:cs="Times New Roman"/>
          <w:color w:val="000000"/>
          <w:lang w:val="es-ES_tradnl" w:eastAsia="de-DE"/>
        </w:rPr>
        <w:t>Afilia</w:t>
      </w:r>
      <w:r w:rsidR="009001E0">
        <w:rPr>
          <w:rFonts w:ascii="Calibri" w:eastAsia="MS Mincho" w:hAnsi="Calibri" w:cs="Times New Roman"/>
          <w:color w:val="000000"/>
          <w:lang w:val="es-ES_tradnl" w:eastAsia="de-DE"/>
        </w:rPr>
        <w:t>ción</w:t>
      </w:r>
      <w:r>
        <w:rPr>
          <w:rFonts w:ascii="Calibri" w:eastAsia="MS Mincho" w:hAnsi="Calibri" w:cs="Times New Roman"/>
          <w:color w:val="000000"/>
          <w:lang w:val="es-ES_tradnl" w:eastAsia="de-DE"/>
        </w:rPr>
        <w:t xml:space="preserve"> universit</w:t>
      </w:r>
      <w:r w:rsidR="009001E0">
        <w:rPr>
          <w:rFonts w:ascii="Calibri" w:eastAsia="MS Mincho" w:hAnsi="Calibri" w:cs="Times New Roman"/>
          <w:color w:val="000000"/>
          <w:lang w:val="es-ES_tradnl" w:eastAsia="de-DE"/>
        </w:rPr>
        <w:t>a</w:t>
      </w:r>
      <w:r>
        <w:rPr>
          <w:rFonts w:ascii="Calibri" w:eastAsia="MS Mincho" w:hAnsi="Calibri" w:cs="Times New Roman"/>
          <w:color w:val="000000"/>
          <w:lang w:val="es-ES_tradnl" w:eastAsia="de-DE"/>
        </w:rPr>
        <w:t>ria</w:t>
      </w:r>
      <w:r w:rsidRPr="009D7E4F">
        <w:rPr>
          <w:rFonts w:ascii="Calibri" w:eastAsia="MS Mincho" w:hAnsi="Calibri" w:cs="Times New Roman"/>
          <w:color w:val="000000"/>
          <w:lang w:val="es-ES_tradnl" w:eastAsia="de-DE"/>
        </w:rPr>
        <w:t xml:space="preserve">, </w:t>
      </w:r>
      <w:r>
        <w:rPr>
          <w:rFonts w:ascii="Calibri" w:eastAsia="MS Mincho" w:hAnsi="Calibri" w:cs="Times New Roman"/>
          <w:color w:val="000000"/>
          <w:lang w:val="es-ES_tradnl" w:eastAsia="de-DE"/>
        </w:rPr>
        <w:t>País</w:t>
      </w:r>
    </w:p>
    <w:p w14:paraId="54B22F88" w14:textId="77777777" w:rsidR="009D7E4F" w:rsidRPr="009D7E4F" w:rsidRDefault="009D7E4F" w:rsidP="009D7E4F">
      <w:pPr>
        <w:spacing w:before="120" w:after="120" w:line="240" w:lineRule="auto"/>
        <w:jc w:val="center"/>
        <w:outlineLvl w:val="0"/>
        <w:rPr>
          <w:rFonts w:ascii="Calibri" w:eastAsia="MS Mincho" w:hAnsi="Calibri" w:cs="Times New Roman"/>
          <w:b/>
          <w:bCs/>
          <w:smallCaps/>
          <w:color w:val="000000"/>
          <w:sz w:val="32"/>
          <w:szCs w:val="32"/>
          <w:lang w:val="es-ES_tradnl" w:eastAsia="de-DE"/>
        </w:rPr>
      </w:pPr>
    </w:p>
    <w:p w14:paraId="54B22F89" w14:textId="77777777" w:rsidR="009D7E4F" w:rsidRDefault="00103B18" w:rsidP="009D7E4F">
      <w:pPr>
        <w:jc w:val="center"/>
        <w:rPr>
          <w:rFonts w:ascii="Calibri" w:eastAsia="Times New Roman" w:hAnsi="Calibri" w:cs="Times New Roman"/>
          <w:color w:val="000000"/>
          <w:szCs w:val="20"/>
          <w:lang w:eastAsia="de-DE"/>
        </w:rPr>
      </w:pPr>
      <w:r>
        <w:rPr>
          <w:rFonts w:ascii="Calibri" w:eastAsia="Times New Roman" w:hAnsi="Calibri" w:cs="Times New Roman"/>
          <w:color w:val="000000"/>
          <w:szCs w:val="20"/>
          <w:lang w:eastAsia="de-DE"/>
        </w:rPr>
        <w:t>Datos de la obra reseñada</w:t>
      </w:r>
    </w:p>
    <w:p w14:paraId="54B22F8A" w14:textId="77777777" w:rsidR="009001E0" w:rsidRPr="009001E0" w:rsidRDefault="009001E0" w:rsidP="009001E0">
      <w:pPr>
        <w:pStyle w:val="PaperTitle"/>
        <w:tabs>
          <w:tab w:val="left" w:pos="2977"/>
        </w:tabs>
        <w:spacing w:before="120" w:after="120"/>
        <w:contextualSpacing w:val="0"/>
        <w:jc w:val="center"/>
        <w:outlineLvl w:val="0"/>
        <w:rPr>
          <w:sz w:val="22"/>
          <w:szCs w:val="22"/>
          <w:lang w:val="es-ES"/>
        </w:rPr>
      </w:pPr>
    </w:p>
    <w:p w14:paraId="54B22F8B" w14:textId="77777777" w:rsidR="009001E0" w:rsidRPr="009001E0" w:rsidRDefault="009001E0" w:rsidP="009001E0">
      <w:pPr>
        <w:pStyle w:val="FirstParaofSectionTextStyle"/>
        <w:keepNext/>
        <w:framePr w:dropCap="drop" w:lines="3" w:wrap="around" w:vAnchor="text" w:hAnchor="text"/>
        <w:spacing w:line="773" w:lineRule="exact"/>
        <w:textAlignment w:val="baseline"/>
        <w:rPr>
          <w:rFonts w:asciiTheme="majorHAnsi" w:hAnsiTheme="majorHAnsi"/>
          <w:position w:val="-11"/>
          <w:sz w:val="103"/>
          <w:szCs w:val="22"/>
          <w:lang w:val="es-ES"/>
        </w:rPr>
      </w:pPr>
      <w:r w:rsidRPr="009001E0">
        <w:rPr>
          <w:rFonts w:asciiTheme="majorHAnsi" w:hAnsiTheme="majorHAnsi"/>
          <w:position w:val="-11"/>
          <w:sz w:val="103"/>
          <w:szCs w:val="22"/>
          <w:lang w:val="es-ES"/>
        </w:rPr>
        <w:t>E</w:t>
      </w:r>
    </w:p>
    <w:p w14:paraId="54B22F8C" w14:textId="77777777" w:rsidR="009001E0" w:rsidRPr="009001E0" w:rsidRDefault="009001E0" w:rsidP="009001E0">
      <w:pPr>
        <w:pStyle w:val="FirstParaofSectionTextStyle"/>
        <w:rPr>
          <w:rStyle w:val="FirstParaofSectionTextStyleChar"/>
          <w:rFonts w:asciiTheme="majorHAnsi" w:hAnsiTheme="majorHAnsi"/>
          <w:sz w:val="22"/>
          <w:szCs w:val="22"/>
          <w:lang w:val="es-ES"/>
        </w:rPr>
      </w:pPr>
      <w:r w:rsidRPr="009001E0">
        <w:rPr>
          <w:rFonts w:asciiTheme="majorHAnsi" w:hAnsiTheme="majorHAnsi"/>
          <w:sz w:val="22"/>
          <w:szCs w:val="22"/>
          <w:lang w:val="es-ES"/>
        </w:rPr>
        <w:t>ste es el primer párrafo</w:t>
      </w:r>
      <w:r w:rsidRPr="009001E0">
        <w:rPr>
          <w:rStyle w:val="FirstParaofSectionTextStyleChar"/>
          <w:rFonts w:asciiTheme="majorHAnsi" w:hAnsiTheme="majorHAnsi"/>
          <w:sz w:val="22"/>
          <w:szCs w:val="22"/>
          <w:lang w:val="es-ES"/>
        </w:rPr>
        <w:t>. Por favor use Cambria 11. El párrafo de arranque no tiene sangría</w:t>
      </w:r>
      <w:r w:rsidRPr="009001E0">
        <w:rPr>
          <w:rFonts w:asciiTheme="majorHAnsi" w:hAnsiTheme="majorHAnsi"/>
          <w:sz w:val="22"/>
          <w:szCs w:val="22"/>
          <w:lang w:val="es-ES"/>
        </w:rPr>
        <w:t>.</w:t>
      </w:r>
    </w:p>
    <w:p w14:paraId="60AAA8FC" w14:textId="77777777" w:rsidR="008D33A6" w:rsidRPr="00C02A41" w:rsidRDefault="008D33A6" w:rsidP="008D33A6">
      <w:pPr>
        <w:spacing w:after="0" w:line="240" w:lineRule="auto"/>
        <w:ind w:firstLine="284"/>
        <w:jc w:val="both"/>
        <w:rPr>
          <w:rFonts w:asciiTheme="majorHAnsi" w:hAnsiTheme="majorHAnsi"/>
        </w:rPr>
      </w:pPr>
      <w:r w:rsidRPr="00C02A41">
        <w:rPr>
          <w:rFonts w:asciiTheme="majorHAnsi" w:hAnsiTheme="majorHAnsi"/>
        </w:rPr>
        <w:t xml:space="preserve">Los </w:t>
      </w:r>
      <w:proofErr w:type="gramStart"/>
      <w:r w:rsidRPr="00C02A41">
        <w:rPr>
          <w:rFonts w:asciiTheme="majorHAnsi" w:hAnsiTheme="majorHAnsi"/>
        </w:rPr>
        <w:t>párrafos segundo</w:t>
      </w:r>
      <w:proofErr w:type="gramEnd"/>
      <w:r w:rsidRPr="00C02A41">
        <w:rPr>
          <w:rFonts w:asciiTheme="majorHAnsi" w:hAnsiTheme="majorHAnsi"/>
        </w:rPr>
        <w:t xml:space="preserve"> y siguientes deben tener una sangría de primera línea de 0,5. El texto debe tener interlineado sencillo, y los espacios entre párrafos solo deben existir cuando se usan las citas en párrafo aparte.</w:t>
      </w:r>
    </w:p>
    <w:p w14:paraId="0E21B0EE" w14:textId="77777777" w:rsidR="008D33A6" w:rsidRDefault="008D33A6" w:rsidP="008D33A6">
      <w:pPr>
        <w:spacing w:after="0" w:line="240" w:lineRule="auto"/>
        <w:ind w:firstLine="284"/>
        <w:jc w:val="both"/>
        <w:rPr>
          <w:rFonts w:asciiTheme="majorHAnsi" w:hAnsiTheme="majorHAnsi"/>
        </w:rPr>
      </w:pPr>
      <w:r w:rsidRPr="00C02A41">
        <w:rPr>
          <w:rFonts w:asciiTheme="majorHAnsi" w:hAnsiTheme="majorHAnsi"/>
        </w:rPr>
        <w:t xml:space="preserve">Los </w:t>
      </w:r>
      <w:proofErr w:type="gramStart"/>
      <w:r w:rsidRPr="00C02A41">
        <w:rPr>
          <w:rFonts w:asciiTheme="majorHAnsi" w:hAnsiTheme="majorHAnsi"/>
        </w:rPr>
        <w:t>párrafos segundo</w:t>
      </w:r>
      <w:proofErr w:type="gramEnd"/>
      <w:r w:rsidRPr="00C02A41">
        <w:rPr>
          <w:rFonts w:asciiTheme="majorHAnsi" w:hAnsiTheme="majorHAnsi"/>
        </w:rPr>
        <w:t xml:space="preserve"> y siguientes deben tener una sangría de primera línea de 0,5. El texto debe tener interlineado sencillo, y los espacios entre párrafos solo deben existir cuando se usan las citas en párrafo aparte.</w:t>
      </w:r>
    </w:p>
    <w:p w14:paraId="3D8D44B9" w14:textId="77777777" w:rsidR="008D33A6" w:rsidRPr="00C02A41" w:rsidRDefault="008D33A6" w:rsidP="008D33A6">
      <w:pPr>
        <w:pStyle w:val="BlockQuote"/>
        <w:spacing w:after="0"/>
        <w:ind w:left="567"/>
        <w:rPr>
          <w:rFonts w:asciiTheme="majorHAnsi" w:hAnsiTheme="majorHAnsi"/>
          <w:sz w:val="22"/>
          <w:szCs w:val="22"/>
          <w:lang w:val="es-ES"/>
        </w:rPr>
      </w:pPr>
      <w:r w:rsidRPr="00C02A41">
        <w:rPr>
          <w:rFonts w:asciiTheme="majorHAnsi" w:hAnsiTheme="majorHAnsi"/>
          <w:sz w:val="22"/>
          <w:szCs w:val="22"/>
          <w:lang w:val="es-ES"/>
        </w:rPr>
        <w:t xml:space="preserve">Las citas de 40 palabras o más se escriben aparte del texto, con sangría, sin comillas, sin cursiva, con mismo tipo y tamaño de fuente. Al final de la cita se coloca el punto antes de los datos – recuerde que en las citas con menos de 40 palabras el punto se pone después. Al final de una cita en bloque, cite la fuente y el número de página o párrafo entre paréntesis después del signo de puntuación final. Deben tener una sangría izquierda de 1 cm, no deben llevar comillas y deben acabar con la fuente de la cita entre paréntesis. (Apellido del autor, año de publicación, p. xx) </w:t>
      </w:r>
    </w:p>
    <w:p w14:paraId="6F9231C4" w14:textId="77777777" w:rsidR="008D33A6" w:rsidRPr="00C02A41" w:rsidRDefault="008D33A6" w:rsidP="008D33A6">
      <w:pPr>
        <w:spacing w:after="0" w:line="240" w:lineRule="auto"/>
        <w:ind w:firstLine="284"/>
        <w:jc w:val="both"/>
        <w:rPr>
          <w:sz w:val="24"/>
        </w:rPr>
      </w:pPr>
    </w:p>
    <w:p w14:paraId="568C0DC2" w14:textId="77777777" w:rsidR="008D33A6" w:rsidRPr="008259FD" w:rsidRDefault="008D33A6" w:rsidP="008D33A6">
      <w:pPr>
        <w:pStyle w:val="SubsequentParagraphsTextStyle"/>
        <w:ind w:firstLine="284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54B22F91" w14:textId="77777777" w:rsidR="009001E0" w:rsidRPr="00AB26B7" w:rsidRDefault="00411F81" w:rsidP="009001E0">
      <w:pPr>
        <w:pStyle w:val="SectionHeadings"/>
        <w:rPr>
          <w:rFonts w:asciiTheme="majorHAnsi" w:hAnsiTheme="majorHAnsi"/>
          <w:sz w:val="26"/>
          <w:szCs w:val="26"/>
          <w:lang w:val="es-ES"/>
        </w:rPr>
      </w:pPr>
      <w:r>
        <w:rPr>
          <w:rFonts w:asciiTheme="majorHAnsi" w:hAnsiTheme="majorHAnsi"/>
          <w:sz w:val="26"/>
          <w:szCs w:val="26"/>
          <w:lang w:val="es-ES"/>
        </w:rPr>
        <w:t>Refere</w:t>
      </w:r>
      <w:r w:rsidR="009001E0" w:rsidRPr="00AB26B7">
        <w:rPr>
          <w:rFonts w:asciiTheme="majorHAnsi" w:hAnsiTheme="majorHAnsi"/>
          <w:sz w:val="26"/>
          <w:szCs w:val="26"/>
          <w:lang w:val="es-ES"/>
        </w:rPr>
        <w:t>ncias</w:t>
      </w:r>
    </w:p>
    <w:p w14:paraId="7B9FD0ED" w14:textId="77777777" w:rsidR="00231984" w:rsidRPr="00C3634C" w:rsidRDefault="00231984" w:rsidP="00231984">
      <w:pPr>
        <w:pStyle w:val="SubsequentParagraphsTextStyle"/>
        <w:ind w:firstLine="0"/>
        <w:jc w:val="both"/>
        <w:rPr>
          <w:rFonts w:asciiTheme="majorHAnsi" w:hAnsiTheme="majorHAnsi"/>
          <w:sz w:val="22"/>
          <w:szCs w:val="22"/>
          <w:lang w:val="en-US"/>
        </w:rPr>
      </w:pPr>
      <w:r w:rsidRPr="00C02A41">
        <w:rPr>
          <w:rFonts w:asciiTheme="majorHAnsi" w:hAnsiTheme="majorHAnsi"/>
          <w:sz w:val="22"/>
          <w:szCs w:val="22"/>
          <w:lang w:val="es-ES"/>
        </w:rPr>
        <w:t xml:space="preserve">La lista completa de referencias (Norma APA 7ª) debe aparecer al final del artículo en Cambria 11, interlineado simple, sin línea en blanco entre autores y con sangría francesa. Cuando sea posible, incluya el DOI de cada artículo e indique la URL si cita un trabajo en acceso abierto. Se recomienda acortar la URL en el caso de que ésta ocupe más de una línea. </w:t>
      </w:r>
      <w:r w:rsidRPr="00C3634C">
        <w:rPr>
          <w:rFonts w:asciiTheme="majorHAnsi" w:hAnsiTheme="majorHAnsi"/>
          <w:sz w:val="22"/>
          <w:szCs w:val="22"/>
          <w:lang w:val="en-US"/>
        </w:rPr>
        <w:t>Ejemplos:</w:t>
      </w:r>
    </w:p>
    <w:p w14:paraId="54B22F97" w14:textId="77777777" w:rsidR="009001E0" w:rsidRPr="007D576B" w:rsidRDefault="009001E0" w:rsidP="009001E0">
      <w:pPr>
        <w:pStyle w:val="ReferncesText"/>
        <w:rPr>
          <w:rFonts w:asciiTheme="majorHAnsi" w:hAnsiTheme="majorHAnsi"/>
          <w:szCs w:val="20"/>
          <w:lang w:val="en-GB"/>
        </w:rPr>
      </w:pPr>
    </w:p>
    <w:p w14:paraId="589AC766" w14:textId="3DC9986B" w:rsidR="008A4C06" w:rsidRPr="008A4C06" w:rsidRDefault="008A4C06" w:rsidP="008A4C06">
      <w:pPr>
        <w:shd w:val="clear" w:color="auto" w:fill="FFFFFF"/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/>
          <w:bCs/>
          <w:lang w:val="en-GB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GB" w:eastAsia="es-ES_tradnl"/>
        </w:rPr>
        <w:t xml:space="preserve">Abdallah, S., (2020). </w:t>
      </w:r>
      <w:r w:rsidRPr="008A4C06">
        <w:rPr>
          <w:rFonts w:asciiTheme="majorHAnsi" w:eastAsia="Times New Roman" w:hAnsiTheme="majorHAnsi" w:cs="Times New Roman"/>
          <w:bCs/>
          <w:i/>
          <w:lang w:val="en-GB" w:eastAsia="es-ES_tradnl"/>
        </w:rPr>
        <w:t xml:space="preserve">Identifying Rare Genetic Variation </w:t>
      </w:r>
      <w:r w:rsidR="00C41F4A" w:rsidRPr="008A4C06">
        <w:rPr>
          <w:rFonts w:asciiTheme="majorHAnsi" w:eastAsia="Times New Roman" w:hAnsiTheme="majorHAnsi" w:cs="Times New Roman"/>
          <w:bCs/>
          <w:i/>
          <w:lang w:val="en-GB" w:eastAsia="es-ES_tradnl"/>
        </w:rPr>
        <w:t>in</w:t>
      </w:r>
      <w:r w:rsidRPr="008A4C06">
        <w:rPr>
          <w:rFonts w:asciiTheme="majorHAnsi" w:eastAsia="Times New Roman" w:hAnsiTheme="majorHAnsi" w:cs="Times New Roman"/>
          <w:bCs/>
          <w:i/>
          <w:lang w:val="en-GB" w:eastAsia="es-ES_tradnl"/>
        </w:rPr>
        <w:t xml:space="preserve"> Obsessive-Compulsive Disorder</w:t>
      </w:r>
      <w:r w:rsidRPr="008A4C06">
        <w:rPr>
          <w:rFonts w:asciiTheme="majorHAnsi" w:eastAsia="Times New Roman" w:hAnsiTheme="majorHAnsi" w:cs="Times New Roman"/>
          <w:bCs/>
          <w:lang w:val="en-GB" w:eastAsia="es-ES_tradnl"/>
        </w:rPr>
        <w:t>. Yale Medicine Thesis Digital Library. 3876.</w:t>
      </w:r>
      <w:r w:rsidRPr="008A4C06">
        <w:rPr>
          <w:rFonts w:asciiTheme="majorHAnsi" w:eastAsia="Times New Roman" w:hAnsiTheme="majorHAnsi" w:cs="Times New Roman"/>
          <w:lang w:val="en-GB" w:eastAsia="es-ES_tradnl"/>
        </w:rPr>
        <w:t xml:space="preserve"> </w:t>
      </w:r>
      <w:r w:rsidRPr="008A4C06">
        <w:rPr>
          <w:rFonts w:asciiTheme="majorHAnsi" w:eastAsia="Times New Roman" w:hAnsiTheme="majorHAnsi" w:cs="Times New Roman"/>
          <w:bCs/>
          <w:lang w:val="en-GB" w:eastAsia="es-ES_tradnl"/>
        </w:rPr>
        <w:t>https://elischolar.library.yale.edu/ymtdl/3876</w:t>
      </w:r>
    </w:p>
    <w:p w14:paraId="44E07EAD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Bhargava, H. (2020, December 11). Vaccines Are Close – But Right Now We Need to Hunker Down.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WebMD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https://blogs.webmd.com/webmd-doctors/20201211/vaccines-are-close-but-right-now-we-need-to-hunker-down</w:t>
      </w:r>
    </w:p>
    <w:p w14:paraId="0FA48E30" w14:textId="7C66B837" w:rsidR="008A4C06" w:rsidRPr="008A4C06" w:rsidRDefault="00936691" w:rsidP="008A4C06">
      <w:pPr>
        <w:shd w:val="clear" w:color="auto" w:fill="FFFFFF"/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>
        <w:rPr>
          <w:rFonts w:ascii="Cambria" w:eastAsia="Times New Roman" w:hAnsi="Cambria" w:cs="Times New Roman"/>
          <w:bCs/>
          <w:lang w:val="en-US" w:eastAsia="es-ES_tradnl"/>
        </w:rPr>
        <w:t xml:space="preserve">Bishop, P. </w:t>
      </w:r>
      <w:r w:rsidR="008A4C06"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(2018). </w:t>
      </w:r>
      <w:r w:rsidR="008A4C06"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Measurement and evaluation in physical activity applications: exercise science, physical education, coaching, athletic training, and health</w:t>
      </w:r>
      <w:r w:rsidR="008A4C06" w:rsidRPr="008A4C06">
        <w:rPr>
          <w:rFonts w:asciiTheme="majorHAnsi" w:eastAsia="Times New Roman" w:hAnsiTheme="majorHAnsi" w:cs="Times New Roman"/>
          <w:bCs/>
          <w:lang w:val="en-US" w:eastAsia="es-ES_tradnl"/>
        </w:rPr>
        <w:t>. Routledge.</w:t>
      </w:r>
    </w:p>
    <w:p w14:paraId="363C505F" w14:textId="77777777" w:rsidR="00231984" w:rsidRPr="008A4C06" w:rsidRDefault="00231984" w:rsidP="00231984">
      <w:pPr>
        <w:shd w:val="clear" w:color="auto" w:fill="FFFFFF"/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Bishop, P. (2019).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Fit over 50: make simple choices today for a healthier, happier you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. Eugene. Harvest House Publishers. </w:t>
      </w:r>
    </w:p>
    <w:p w14:paraId="36EF7691" w14:textId="77777777" w:rsidR="008A4C06" w:rsidRPr="00C3634C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Chau, N. &amp; Ho, H. (2020). A Hybrid 0D–1D Model for Cerebral Circulation and Cerebral Arteries. In Nash, M., Nielsen, P., Wittek, A., Miller, K., 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Joldes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, G. (Eds)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 xml:space="preserve">Computational Biomechanics for Medicine </w:t>
      </w:r>
      <w:proofErr w:type="spellStart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Personalisation</w:t>
      </w:r>
      <w:proofErr w:type="spellEnd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, Validation and Therapy</w:t>
      </w:r>
      <w:r w:rsidRPr="00C3634C">
        <w:rPr>
          <w:rFonts w:asciiTheme="majorHAnsi" w:eastAsia="Times New Roman" w:hAnsiTheme="majorHAnsi" w:cs="Times New Roman"/>
          <w:bCs/>
          <w:lang w:val="en-US" w:eastAsia="es-ES_tradnl"/>
        </w:rPr>
        <w:t>. Springer.</w:t>
      </w:r>
    </w:p>
    <w:p w14:paraId="1BA47C2F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Gelgoot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, E., Caufield-Noll, C., Chisolm, M. (2018). Using the visual arts to teach clinical excellence. </w:t>
      </w:r>
      <w:proofErr w:type="spellStart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MedEdPublish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https://doi.org/10.15694/mep.2018.0000143.1</w:t>
      </w:r>
    </w:p>
    <w:p w14:paraId="103CD2F2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lang w:val="en-US" w:eastAsia="es-ES_tradnl"/>
        </w:rPr>
        <w:t xml:space="preserve">Johns, B. (Director). (2019). </w:t>
      </w:r>
      <w:r w:rsidRPr="008A4C06">
        <w:rPr>
          <w:rFonts w:asciiTheme="majorHAnsi" w:eastAsia="Times New Roman" w:hAnsiTheme="majorHAnsi" w:cs="Times New Roman"/>
          <w:i/>
          <w:lang w:val="en-US" w:eastAsia="es-ES_tradnl"/>
        </w:rPr>
        <w:t>The</w:t>
      </w:r>
      <w:r w:rsidRPr="008A4C06">
        <w:rPr>
          <w:rFonts w:asciiTheme="majorHAnsi" w:eastAsia="Times New Roman" w:hAnsiTheme="majorHAnsi" w:cs="Times New Roman"/>
          <w:lang w:val="en-US" w:eastAsia="es-ES_tradnl"/>
        </w:rPr>
        <w:t xml:space="preserve"> </w:t>
      </w:r>
      <w:r w:rsidRPr="008A4C06">
        <w:rPr>
          <w:rFonts w:asciiTheme="majorHAnsi" w:eastAsia="Times New Roman" w:hAnsiTheme="majorHAnsi" w:cs="Times New Roman"/>
          <w:i/>
          <w:lang w:val="en-US" w:eastAsia="es-ES_tradnl"/>
        </w:rPr>
        <w:t xml:space="preserve">Medicine Buddha </w:t>
      </w:r>
      <w:r w:rsidRPr="008A4C06">
        <w:rPr>
          <w:rFonts w:asciiTheme="majorHAnsi" w:eastAsia="Times New Roman" w:hAnsiTheme="majorHAnsi" w:cs="Times New Roman"/>
          <w:iCs/>
          <w:lang w:val="en-US" w:eastAsia="es-ES_tradnl"/>
        </w:rPr>
        <w:t>[Film].</w:t>
      </w:r>
      <w:r w:rsidRPr="008A4C06">
        <w:rPr>
          <w:rFonts w:asciiTheme="majorHAnsi" w:eastAsia="Times New Roman" w:hAnsiTheme="majorHAnsi" w:cs="Times New Roman"/>
          <w:lang w:val="en-US" w:eastAsia="es-ES_tradnl"/>
        </w:rPr>
        <w:t xml:space="preserve"> Seis Content/ Eye Cue Films/ Premiere Picture.</w:t>
      </w:r>
    </w:p>
    <w:p w14:paraId="0875466A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Kleinman, A. (2020).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The Illness Narratives: Suffering, Healing, and the Human Condition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. Basic Books. </w:t>
      </w:r>
    </w:p>
    <w:p w14:paraId="161B0257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Libby, P., Zipes D., Bonow, R., Mann, D., Tomaselli, G. (Eds). (2018). </w:t>
      </w:r>
      <w:proofErr w:type="spellStart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Braunwald's</w:t>
      </w:r>
      <w:proofErr w:type="spellEnd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 xml:space="preserve"> Heart Disease: A Textbook of Cardiovascular Medicine, 2-Volume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‎ Elsevier.</w:t>
      </w:r>
    </w:p>
    <w:p w14:paraId="787FC0B7" w14:textId="77777777" w:rsidR="004766A6" w:rsidRDefault="004766A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</w:p>
    <w:p w14:paraId="2789F4B3" w14:textId="77777777" w:rsidR="004766A6" w:rsidRDefault="004766A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</w:p>
    <w:p w14:paraId="25356F11" w14:textId="58113779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Naheed, B. (2020).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New adsorption-based biosensors for cancer detections and role of nanomedicine in its prognosis and inhibition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Springer.</w:t>
      </w:r>
    </w:p>
    <w:p w14:paraId="0DF2A024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Paul, S., Concannon, L., 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Khodaee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, M., Henehan, M. (2019).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AMSSM Sports Medicine CAQ Study Guide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Healthy Learning.</w:t>
      </w:r>
    </w:p>
    <w:p w14:paraId="2FF64B10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hAnsiTheme="majorHAnsi"/>
          <w:bCs/>
          <w:color w:val="000000" w:themeColor="text1"/>
          <w:lang w:val="en-US"/>
        </w:rPr>
      </w:pPr>
      <w:proofErr w:type="spellStart"/>
      <w:r w:rsidRPr="008A4C06">
        <w:rPr>
          <w:rFonts w:asciiTheme="majorHAnsi" w:hAnsiTheme="majorHAnsi"/>
          <w:bCs/>
          <w:color w:val="000000" w:themeColor="text1"/>
          <w:lang w:val="en-US"/>
        </w:rPr>
        <w:t>Pavord</w:t>
      </w:r>
      <w:proofErr w:type="spellEnd"/>
      <w:r w:rsidRPr="008A4C06">
        <w:rPr>
          <w:rFonts w:asciiTheme="majorHAnsi" w:hAnsiTheme="majorHAnsi"/>
          <w:bCs/>
          <w:color w:val="000000" w:themeColor="text1"/>
          <w:lang w:val="en-US"/>
        </w:rPr>
        <w:t xml:space="preserve">, I.  (2019, July 17). </w:t>
      </w:r>
      <w:r w:rsidRPr="008A4C06">
        <w:rPr>
          <w:rFonts w:asciiTheme="majorHAnsi" w:hAnsiTheme="majorHAnsi"/>
          <w:bCs/>
          <w:i/>
          <w:color w:val="000000" w:themeColor="text1"/>
          <w:lang w:val="en-US"/>
        </w:rPr>
        <w:t xml:space="preserve">On respiratory conditions at Oxford </w:t>
      </w:r>
      <w:proofErr w:type="spellStart"/>
      <w:r w:rsidRPr="008A4C06">
        <w:rPr>
          <w:rFonts w:asciiTheme="majorHAnsi" w:hAnsiTheme="majorHAnsi"/>
          <w:bCs/>
          <w:i/>
          <w:color w:val="000000" w:themeColor="text1"/>
          <w:lang w:val="en-US"/>
        </w:rPr>
        <w:t>personalised</w:t>
      </w:r>
      <w:proofErr w:type="spellEnd"/>
      <w:r w:rsidRPr="008A4C06">
        <w:rPr>
          <w:rFonts w:asciiTheme="majorHAnsi" w:hAnsiTheme="majorHAnsi"/>
          <w:bCs/>
          <w:i/>
          <w:color w:val="000000" w:themeColor="text1"/>
          <w:lang w:val="en-US"/>
        </w:rPr>
        <w:t xml:space="preserve"> medicine conference</w:t>
      </w:r>
      <w:r w:rsidRPr="008A4C06">
        <w:rPr>
          <w:rFonts w:asciiTheme="majorHAnsi" w:hAnsiTheme="majorHAnsi"/>
          <w:bCs/>
          <w:color w:val="000000" w:themeColor="text1"/>
          <w:lang w:val="en-US"/>
        </w:rPr>
        <w:t xml:space="preserve">. Oxford BRC [Video]. </w:t>
      </w:r>
      <w:hyperlink r:id="rId7" w:history="1">
        <w:r w:rsidRPr="008A4C06">
          <w:rPr>
            <w:rStyle w:val="Hipervnculo"/>
            <w:rFonts w:asciiTheme="majorHAnsi" w:hAnsiTheme="majorHAnsi"/>
            <w:bCs/>
            <w:lang w:val="en-US"/>
          </w:rPr>
          <w:t>https://www.youtube.com/watch?v=e5ImCQSiyMo</w:t>
        </w:r>
      </w:hyperlink>
    </w:p>
    <w:p w14:paraId="16AA7151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Rupa, M. &amp; Raj, P. (2021).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Inflamed: deep medicine and the anatomy of injustice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. Farrar, Straus and Giroux.</w:t>
      </w:r>
    </w:p>
    <w:p w14:paraId="23C9F55D" w14:textId="77777777" w:rsidR="008A4C06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Taylor, A., Lehmann, S. and Chisolm, M. (2018) Integrating humanities curricula in medical education: a 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literaturereview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 [version 2], </w:t>
      </w:r>
      <w:proofErr w:type="spellStart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MedEdPublish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, https://doi.org/10.15694/mep.2017.000090.2 </w:t>
      </w:r>
    </w:p>
    <w:p w14:paraId="54B22FA8" w14:textId="6885D4E5" w:rsidR="009001E0" w:rsidRPr="008A4C06" w:rsidRDefault="008A4C06" w:rsidP="008A4C06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Cs/>
          <w:lang w:val="en-US" w:eastAsia="es-ES_tradnl"/>
        </w:rPr>
      </w:pPr>
      <w:r w:rsidRPr="008A4C06">
        <w:rPr>
          <w:rFonts w:asciiTheme="majorHAnsi" w:eastAsia="Times New Roman" w:hAnsiTheme="majorHAnsi" w:cs="Times New Roman"/>
          <w:bCs/>
          <w:lang w:val="pt-BR" w:eastAsia="es-ES_tradnl"/>
        </w:rPr>
        <w:t xml:space="preserve">Vila Pouca, M., Ferreira, J., Oliveira, D., Parente, M., Mascarenhas, T., Natal Jorge, R. </w:t>
      </w:r>
      <w:r w:rsidRPr="00C3634C">
        <w:rPr>
          <w:rFonts w:asciiTheme="majorHAnsi" w:eastAsia="Times New Roman" w:hAnsiTheme="majorHAnsi" w:cs="Times New Roman"/>
          <w:bCs/>
          <w:lang w:val="pt-BR" w:eastAsia="es-ES_tradnl"/>
        </w:rPr>
        <w:t xml:space="preserve">(2018). 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On the effect of 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labour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 durations using an anisotropic 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visco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-</w:t>
      </w:r>
      <w:proofErr w:type="spellStart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hyperelastic</w:t>
      </w:r>
      <w:proofErr w:type="spellEnd"/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-damage approach to simulate vaginal deliveries. </w:t>
      </w:r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 xml:space="preserve">J Mech </w:t>
      </w:r>
      <w:proofErr w:type="spellStart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>Behav</w:t>
      </w:r>
      <w:proofErr w:type="spellEnd"/>
      <w:r w:rsidRPr="008A4C06">
        <w:rPr>
          <w:rFonts w:asciiTheme="majorHAnsi" w:eastAsia="Times New Roman" w:hAnsiTheme="majorHAnsi" w:cs="Times New Roman"/>
          <w:bCs/>
          <w:i/>
          <w:lang w:val="en-US" w:eastAsia="es-ES_tradnl"/>
        </w:rPr>
        <w:t xml:space="preserve"> Biomed Mater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 xml:space="preserve"> 88, 120–126.</w:t>
      </w:r>
      <w:r w:rsidRPr="008A4C06">
        <w:rPr>
          <w:rFonts w:asciiTheme="majorHAnsi" w:eastAsia="Times New Roman" w:hAnsiTheme="majorHAnsi" w:cs="Times New Roman"/>
          <w:lang w:val="en-GB" w:eastAsia="es-ES_tradnl"/>
        </w:rPr>
        <w:t xml:space="preserve"> </w:t>
      </w:r>
      <w:r w:rsidRPr="008A4C06">
        <w:rPr>
          <w:rFonts w:asciiTheme="majorHAnsi" w:eastAsia="Times New Roman" w:hAnsiTheme="majorHAnsi" w:cs="Times New Roman"/>
          <w:bCs/>
          <w:lang w:val="en-US" w:eastAsia="es-ES_tradnl"/>
        </w:rPr>
        <w:t>https://doi.org/10.1016/j.jmbbm.2018.08.011</w:t>
      </w:r>
    </w:p>
    <w:sectPr w:rsidR="009001E0" w:rsidRPr="008A4C06" w:rsidSect="00BA5F1B">
      <w:headerReference w:type="default" r:id="rId8"/>
      <w:headerReference w:type="first" r:id="rId9"/>
      <w:pgSz w:w="11906" w:h="16838" w:code="9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2BA16" w14:textId="77777777" w:rsidR="00981BC1" w:rsidRDefault="00981BC1" w:rsidP="009D7E4F">
      <w:pPr>
        <w:spacing w:after="0" w:line="240" w:lineRule="auto"/>
      </w:pPr>
      <w:r>
        <w:separator/>
      </w:r>
    </w:p>
  </w:endnote>
  <w:endnote w:type="continuationSeparator" w:id="0">
    <w:p w14:paraId="13404AAD" w14:textId="77777777" w:rsidR="00981BC1" w:rsidRDefault="00981BC1" w:rsidP="009D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B194A" w14:textId="77777777" w:rsidR="00981BC1" w:rsidRDefault="00981BC1" w:rsidP="009D7E4F">
      <w:pPr>
        <w:spacing w:after="0" w:line="240" w:lineRule="auto"/>
      </w:pPr>
      <w:r>
        <w:separator/>
      </w:r>
    </w:p>
  </w:footnote>
  <w:footnote w:type="continuationSeparator" w:id="0">
    <w:p w14:paraId="2D243A9B" w14:textId="77777777" w:rsidR="00981BC1" w:rsidRDefault="00981BC1" w:rsidP="009D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DEEA" w14:textId="77777777" w:rsidR="00F03F33" w:rsidRPr="001256CD" w:rsidRDefault="00F03F33" w:rsidP="00583342">
    <w:pPr>
      <w:pStyle w:val="Encabezado"/>
    </w:pPr>
    <w:r w:rsidRPr="001256C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BB7DE4" wp14:editId="5AD96739">
              <wp:simplePos x="0" y="0"/>
              <wp:positionH relativeFrom="column">
                <wp:posOffset>1663065</wp:posOffset>
              </wp:positionH>
              <wp:positionV relativeFrom="paragraph">
                <wp:posOffset>-154305</wp:posOffset>
              </wp:positionV>
              <wp:extent cx="3924300" cy="647700"/>
              <wp:effectExtent l="0" t="0" r="0" b="0"/>
              <wp:wrapSquare wrapText="bothSides"/>
              <wp:docPr id="82626865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4BBC3" w14:textId="77777777" w:rsidR="00F03F33" w:rsidRPr="00F307B8" w:rsidRDefault="00F03F33" w:rsidP="0037169D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F03F33">
                            <w:rPr>
                              <w:sz w:val="18"/>
                              <w:lang w:val="en-US"/>
                            </w:rPr>
                            <w:t xml:space="preserve">ISSN 2660-6801       |      © GKA Ediciones, authors. All rights reserved. </w:t>
                          </w:r>
                          <w:r w:rsidRPr="00F03F33">
                            <w:rPr>
                              <w:sz w:val="18"/>
                              <w:lang w:val="en-US"/>
                            </w:rPr>
                            <w:br/>
                          </w:r>
                          <w:r w:rsidRPr="00B26DAB">
                            <w:rPr>
                              <w:sz w:val="18"/>
                            </w:rPr>
                            <w:t>Vol. X, No. X, 202X</w:t>
                          </w:r>
                          <w:r>
                            <w:rPr>
                              <w:sz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| 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</w:t>
                          </w:r>
                          <w:r w:rsidRPr="00B26DAB">
                            <w:rPr>
                              <w:sz w:val="18"/>
                            </w:rPr>
                            <w:t>pp. XX-XX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br/>
                          </w:r>
                          <w:r w:rsidRPr="00B26DAB">
                            <w:rPr>
                              <w:sz w:val="18"/>
                            </w:rPr>
                            <w:t>https://doi.org/XX.XXXXX/xxxxxxx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B7D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0.95pt;margin-top:-12.15pt;width:309pt;height:5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" filled="f" stroked="f">
              <v:stroke dashstyle="longDashDot"/>
              <v:textbox>
                <w:txbxContent>
                  <w:p w14:paraId="1194BBC3" w14:textId="77777777" w:rsidR="00F03F33" w:rsidRPr="00F307B8" w:rsidRDefault="00F03F33" w:rsidP="0037169D">
                    <w:pPr>
                      <w:jc w:val="center"/>
                      <w:rPr>
                        <w:sz w:val="18"/>
                      </w:rPr>
                    </w:pPr>
                    <w:r w:rsidRPr="00F03F33">
                      <w:rPr>
                        <w:sz w:val="18"/>
                        <w:lang w:val="en-US"/>
                      </w:rPr>
                      <w:t xml:space="preserve">ISSN 2660-6801       |      © GKA Ediciones, authors. All rights reserved. </w:t>
                    </w:r>
                    <w:r w:rsidRPr="00F03F33">
                      <w:rPr>
                        <w:sz w:val="18"/>
                        <w:lang w:val="en-US"/>
                      </w:rPr>
                      <w:br/>
                    </w:r>
                    <w:r w:rsidRPr="00B26DAB">
                      <w:rPr>
                        <w:sz w:val="18"/>
                      </w:rPr>
                      <w:t>Vol. X, No. X, 202X</w:t>
                    </w:r>
                    <w:r>
                      <w:rPr>
                        <w:sz w:val="18"/>
                      </w:rPr>
                      <w:t xml:space="preserve">     </w:t>
                    </w:r>
                    <w:r>
                      <w:rPr>
                        <w:sz w:val="18"/>
                      </w:rPr>
                      <w:tab/>
                      <w:t xml:space="preserve">| </w:t>
                    </w:r>
                    <w:r>
                      <w:rPr>
                        <w:sz w:val="18"/>
                      </w:rPr>
                      <w:tab/>
                      <w:t xml:space="preserve">    </w:t>
                    </w:r>
                    <w:r w:rsidRPr="00B26DAB">
                      <w:rPr>
                        <w:sz w:val="18"/>
                      </w:rPr>
                      <w:t>pp. XX-XX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br/>
                    </w:r>
                    <w:r w:rsidRPr="00B26DAB">
                      <w:rPr>
                        <w:sz w:val="18"/>
                      </w:rPr>
                      <w:t>https://doi.org/XX.XXXXX/xxxxxxx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159D5EA" wp14:editId="4E70548A">
          <wp:simplePos x="0" y="0"/>
          <wp:positionH relativeFrom="margin">
            <wp:posOffset>-175260</wp:posOffset>
          </wp:positionH>
          <wp:positionV relativeFrom="margin">
            <wp:posOffset>-633095</wp:posOffset>
          </wp:positionV>
          <wp:extent cx="5762625" cy="619125"/>
          <wp:effectExtent l="0" t="0" r="9525" b="9525"/>
          <wp:wrapSquare wrapText="bothSides"/>
          <wp:docPr id="157163810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4B22FB2" w14:textId="77777777" w:rsidR="009001E0" w:rsidRPr="001C7652" w:rsidRDefault="009001E0" w:rsidP="001C76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2FB5" w14:textId="4EB14F7B" w:rsidR="009D7E4F" w:rsidRDefault="007F6197" w:rsidP="00BA5F1B">
    <w:pPr>
      <w:pStyle w:val="Encabezado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3430B09" wp14:editId="7B041711">
          <wp:simplePos x="0" y="0"/>
          <wp:positionH relativeFrom="column">
            <wp:posOffset>1724025</wp:posOffset>
          </wp:positionH>
          <wp:positionV relativeFrom="paragraph">
            <wp:posOffset>-286385</wp:posOffset>
          </wp:positionV>
          <wp:extent cx="2475865" cy="584835"/>
          <wp:effectExtent l="0" t="0" r="635" b="0"/>
          <wp:wrapThrough wrapText="bothSides">
            <wp:wrapPolygon edited="0">
              <wp:start x="0" y="0"/>
              <wp:lineTo x="0" y="21107"/>
              <wp:lineTo x="20608" y="21107"/>
              <wp:lineTo x="21495" y="20638"/>
              <wp:lineTo x="21495" y="3752"/>
              <wp:lineTo x="21052" y="469"/>
              <wp:lineTo x="20498" y="0"/>
              <wp:lineTo x="0" y="0"/>
            </wp:wrapPolygon>
          </wp:wrapThrough>
          <wp:docPr id="202620952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09526" name="Imagen 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586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C0EEF"/>
    <w:multiLevelType w:val="multilevel"/>
    <w:tmpl w:val="1DC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72C12"/>
    <w:multiLevelType w:val="hybridMultilevel"/>
    <w:tmpl w:val="F92CB1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439F"/>
    <w:multiLevelType w:val="hybridMultilevel"/>
    <w:tmpl w:val="DE921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5FA7"/>
    <w:multiLevelType w:val="hybridMultilevel"/>
    <w:tmpl w:val="C1F42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83328">
    <w:abstractNumId w:val="2"/>
  </w:num>
  <w:num w:numId="2" w16cid:durableId="880167258">
    <w:abstractNumId w:val="1"/>
  </w:num>
  <w:num w:numId="3" w16cid:durableId="1256208167">
    <w:abstractNumId w:val="3"/>
  </w:num>
  <w:num w:numId="4" w16cid:durableId="196630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E4F"/>
    <w:rsid w:val="00016183"/>
    <w:rsid w:val="0001708D"/>
    <w:rsid w:val="00084F37"/>
    <w:rsid w:val="000F3297"/>
    <w:rsid w:val="0010122D"/>
    <w:rsid w:val="00103B18"/>
    <w:rsid w:val="001867B8"/>
    <w:rsid w:val="001C7652"/>
    <w:rsid w:val="001D60E6"/>
    <w:rsid w:val="00231984"/>
    <w:rsid w:val="002423C3"/>
    <w:rsid w:val="002813E3"/>
    <w:rsid w:val="003E3D9F"/>
    <w:rsid w:val="00411F81"/>
    <w:rsid w:val="00416213"/>
    <w:rsid w:val="00425423"/>
    <w:rsid w:val="004766A6"/>
    <w:rsid w:val="004C1E14"/>
    <w:rsid w:val="004C4497"/>
    <w:rsid w:val="00561122"/>
    <w:rsid w:val="00575FE8"/>
    <w:rsid w:val="0060791A"/>
    <w:rsid w:val="006378F3"/>
    <w:rsid w:val="006C4B98"/>
    <w:rsid w:val="00743F27"/>
    <w:rsid w:val="00766DB8"/>
    <w:rsid w:val="007D576B"/>
    <w:rsid w:val="007F6197"/>
    <w:rsid w:val="00803227"/>
    <w:rsid w:val="008631A7"/>
    <w:rsid w:val="008674F4"/>
    <w:rsid w:val="008A4C06"/>
    <w:rsid w:val="008D33A6"/>
    <w:rsid w:val="008D3AEC"/>
    <w:rsid w:val="009001E0"/>
    <w:rsid w:val="00936691"/>
    <w:rsid w:val="00961756"/>
    <w:rsid w:val="009818F3"/>
    <w:rsid w:val="00981BC1"/>
    <w:rsid w:val="009D7E4F"/>
    <w:rsid w:val="00A67837"/>
    <w:rsid w:val="00A91612"/>
    <w:rsid w:val="00AB26B7"/>
    <w:rsid w:val="00AF42B7"/>
    <w:rsid w:val="00B877FF"/>
    <w:rsid w:val="00BA5F1B"/>
    <w:rsid w:val="00BB28B0"/>
    <w:rsid w:val="00C3634C"/>
    <w:rsid w:val="00C41F4A"/>
    <w:rsid w:val="00D44236"/>
    <w:rsid w:val="00D57DBB"/>
    <w:rsid w:val="00DF7A73"/>
    <w:rsid w:val="00E95C6C"/>
    <w:rsid w:val="00EA3ABA"/>
    <w:rsid w:val="00ED48A3"/>
    <w:rsid w:val="00F03F33"/>
    <w:rsid w:val="00F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B22F73"/>
  <w15:docId w15:val="{36765E7B-9910-4F0D-91AB-487AC8BC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E4F"/>
  </w:style>
  <w:style w:type="paragraph" w:styleId="Piedepgina">
    <w:name w:val="footer"/>
    <w:basedOn w:val="Normal"/>
    <w:link w:val="PiedepginaCar"/>
    <w:uiPriority w:val="99"/>
    <w:unhideWhenUsed/>
    <w:rsid w:val="009D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E4F"/>
  </w:style>
  <w:style w:type="paragraph" w:styleId="Prrafodelista">
    <w:name w:val="List Paragraph"/>
    <w:basedOn w:val="Normal"/>
    <w:uiPriority w:val="34"/>
    <w:qFormat/>
    <w:rsid w:val="009D7E4F"/>
    <w:pPr>
      <w:ind w:left="720"/>
      <w:contextualSpacing/>
    </w:pPr>
  </w:style>
  <w:style w:type="paragraph" w:customStyle="1" w:styleId="show">
    <w:name w:val="show"/>
    <w:basedOn w:val="Normal"/>
    <w:rsid w:val="0090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customStyle="1" w:styleId="FirstParaofSectionTextStyle">
    <w:name w:val="FirstParaofSectionTextStyle"/>
    <w:basedOn w:val="Normal"/>
    <w:link w:val="FirstParaofSectionTextStyleChar"/>
    <w:rsid w:val="009001E0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irstParaofSectionTextStyleChar">
    <w:name w:val="FirstParaofSectionTextStyle Char"/>
    <w:basedOn w:val="Fuentedeprrafopredeter"/>
    <w:link w:val="FirstParaofSectionTextStyle"/>
    <w:rsid w:val="009001E0"/>
    <w:rPr>
      <w:sz w:val="20"/>
      <w:szCs w:val="20"/>
      <w:lang w:val="en-US"/>
    </w:rPr>
  </w:style>
  <w:style w:type="paragraph" w:customStyle="1" w:styleId="PaperTitle">
    <w:name w:val="PaperTitle"/>
    <w:basedOn w:val="Normal"/>
    <w:qFormat/>
    <w:rsid w:val="009001E0"/>
    <w:pPr>
      <w:spacing w:after="360" w:line="320" w:lineRule="atLeast"/>
      <w:contextualSpacing/>
      <w:jc w:val="both"/>
    </w:pPr>
    <w:rPr>
      <w:rFonts w:asciiTheme="majorHAnsi" w:eastAsiaTheme="minorEastAsia" w:hAnsiTheme="majorHAnsi"/>
      <w:b/>
      <w:color w:val="000000"/>
      <w:sz w:val="32"/>
      <w:szCs w:val="18"/>
      <w:lang w:val="en-GB" w:eastAsia="de-DE"/>
    </w:rPr>
  </w:style>
  <w:style w:type="paragraph" w:customStyle="1" w:styleId="SubsequentParagraphsTextStyle">
    <w:name w:val="SubsequentParagraphsTextStyle"/>
    <w:basedOn w:val="Normal"/>
    <w:link w:val="SubsequentParagraphsTextStyleChar"/>
    <w:qFormat/>
    <w:rsid w:val="009001E0"/>
    <w:pPr>
      <w:spacing w:after="0" w:line="240" w:lineRule="auto"/>
      <w:ind w:firstLine="360"/>
    </w:pPr>
    <w:rPr>
      <w:rFonts w:ascii="Times New Roman" w:eastAsia="MS Mincho" w:hAnsi="Times New Roman" w:cs="Times New Roman"/>
      <w:sz w:val="20"/>
      <w:szCs w:val="20"/>
      <w:lang w:val="es-ES_tradnl" w:eastAsia="es-ES"/>
    </w:rPr>
  </w:style>
  <w:style w:type="character" w:customStyle="1" w:styleId="SubsequentParagraphsTextStyleChar">
    <w:name w:val="SubsequentParagraphsTextStyle Char"/>
    <w:link w:val="SubsequentParagraphsTextStyle"/>
    <w:rsid w:val="009001E0"/>
    <w:rPr>
      <w:rFonts w:ascii="Times New Roman" w:eastAsia="MS Mincho" w:hAnsi="Times New Roman" w:cs="Times New Roman"/>
      <w:sz w:val="20"/>
      <w:szCs w:val="20"/>
      <w:lang w:val="es-ES_tradnl" w:eastAsia="es-ES"/>
    </w:rPr>
  </w:style>
  <w:style w:type="paragraph" w:customStyle="1" w:styleId="BlockQuote">
    <w:name w:val="BlockQuote"/>
    <w:basedOn w:val="Normal"/>
    <w:link w:val="BlockQuoteChar"/>
    <w:rsid w:val="009001E0"/>
    <w:pPr>
      <w:spacing w:before="200" w:line="240" w:lineRule="auto"/>
      <w:ind w:left="720"/>
      <w:jc w:val="both"/>
    </w:pPr>
    <w:rPr>
      <w:sz w:val="20"/>
      <w:szCs w:val="20"/>
      <w:lang w:val="en-US"/>
    </w:rPr>
  </w:style>
  <w:style w:type="character" w:customStyle="1" w:styleId="BlockQuoteChar">
    <w:name w:val="BlockQuote Char"/>
    <w:basedOn w:val="Fuentedeprrafopredeter"/>
    <w:link w:val="BlockQuote"/>
    <w:rsid w:val="009001E0"/>
    <w:rPr>
      <w:sz w:val="20"/>
      <w:szCs w:val="20"/>
      <w:lang w:val="en-US"/>
    </w:rPr>
  </w:style>
  <w:style w:type="paragraph" w:customStyle="1" w:styleId="SectionHeadings">
    <w:name w:val="SectionHeadings"/>
    <w:basedOn w:val="Normal"/>
    <w:link w:val="SectionHeadingsChar"/>
    <w:rsid w:val="009001E0"/>
    <w:pPr>
      <w:spacing w:before="200" w:line="240" w:lineRule="auto"/>
    </w:pPr>
    <w:rPr>
      <w:b/>
      <w:sz w:val="24"/>
      <w:szCs w:val="20"/>
      <w:lang w:val="en-US"/>
    </w:rPr>
  </w:style>
  <w:style w:type="character" w:customStyle="1" w:styleId="SectionHeadingsChar">
    <w:name w:val="SectionHeadings Char"/>
    <w:basedOn w:val="Fuentedeprrafopredeter"/>
    <w:link w:val="SectionHeadings"/>
    <w:rsid w:val="009001E0"/>
    <w:rPr>
      <w:b/>
      <w:sz w:val="24"/>
      <w:szCs w:val="20"/>
      <w:lang w:val="en-US"/>
    </w:rPr>
  </w:style>
  <w:style w:type="paragraph" w:customStyle="1" w:styleId="ReferncesText">
    <w:name w:val="ReferncesText"/>
    <w:link w:val="ReferncesTextChar"/>
    <w:rsid w:val="009001E0"/>
    <w:pPr>
      <w:spacing w:after="0" w:line="240" w:lineRule="auto"/>
      <w:ind w:left="720" w:hanging="720"/>
      <w:jc w:val="both"/>
    </w:pPr>
    <w:rPr>
      <w:sz w:val="20"/>
      <w:szCs w:val="24"/>
      <w:lang w:val="en-US"/>
    </w:rPr>
  </w:style>
  <w:style w:type="character" w:customStyle="1" w:styleId="ReferncesTextChar">
    <w:name w:val="ReferncesText Char"/>
    <w:basedOn w:val="Fuentedeprrafopredeter"/>
    <w:link w:val="ReferncesText"/>
    <w:rsid w:val="009001E0"/>
    <w:rPr>
      <w:sz w:val="20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8A4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5ImCQSiy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Huaire</cp:lastModifiedBy>
  <cp:revision>31</cp:revision>
  <dcterms:created xsi:type="dcterms:W3CDTF">2021-09-22T14:52:00Z</dcterms:created>
  <dcterms:modified xsi:type="dcterms:W3CDTF">2024-12-18T00:29:00Z</dcterms:modified>
</cp:coreProperties>
</file>